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C19F8">
      <w:pPr>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14:paraId="680F6558">
      <w:pPr>
        <w:jc w:val="left"/>
        <w:rPr>
          <w:rFonts w:hint="eastAsia" w:ascii="黑体" w:hAnsi="黑体" w:eastAsia="黑体" w:cs="黑体"/>
          <w:b w:val="0"/>
          <w:bCs w:val="0"/>
          <w:sz w:val="32"/>
          <w:szCs w:val="32"/>
          <w:highlight w:val="none"/>
          <w:lang w:val="en-US" w:eastAsia="zh-CN"/>
        </w:rPr>
      </w:pPr>
    </w:p>
    <w:p w14:paraId="3DF2B0F2">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rPr>
          <w:rStyle w:val="8"/>
          <w:rFonts w:ascii="方正小标宋简体" w:hAnsi="方正小标宋简体" w:eastAsia="方正小标宋简体"/>
          <w:b w:val="0"/>
          <w:i w:val="0"/>
          <w:caps w:val="0"/>
          <w:color w:val="auto"/>
          <w:spacing w:val="0"/>
          <w:w w:val="100"/>
          <w:kern w:val="2"/>
          <w:sz w:val="44"/>
          <w:szCs w:val="44"/>
          <w:highlight w:val="none"/>
          <w:lang w:val="en-US" w:eastAsia="zh-CN" w:bidi="ar-SA"/>
        </w:rPr>
      </w:pPr>
      <w:r>
        <w:rPr>
          <w:rStyle w:val="8"/>
          <w:rFonts w:ascii="方正小标宋简体" w:hAnsi="方正小标宋简体" w:eastAsia="方正小标宋简体"/>
          <w:b w:val="0"/>
          <w:i w:val="0"/>
          <w:caps w:val="0"/>
          <w:color w:val="auto"/>
          <w:spacing w:val="0"/>
          <w:w w:val="100"/>
          <w:kern w:val="2"/>
          <w:sz w:val="44"/>
          <w:szCs w:val="44"/>
          <w:highlight w:val="none"/>
          <w:lang w:val="en-US" w:eastAsia="zh-CN" w:bidi="ar-SA"/>
        </w:rPr>
        <w:t>长春市安全生产事故隐患和违法行为</w:t>
      </w:r>
    </w:p>
    <w:p w14:paraId="2EEDB248">
      <w:pPr>
        <w:jc w:val="center"/>
        <w:rPr>
          <w:rFonts w:hint="eastAsia"/>
          <w:b/>
          <w:bCs/>
          <w:sz w:val="44"/>
          <w:szCs w:val="44"/>
          <w:highlight w:val="none"/>
          <w:lang w:val="en-US" w:eastAsia="zh-CN"/>
        </w:rPr>
      </w:pPr>
      <w:r>
        <w:rPr>
          <w:rStyle w:val="8"/>
          <w:rFonts w:ascii="方正小标宋简体" w:hAnsi="方正小标宋简体" w:eastAsia="方正小标宋简体"/>
          <w:b w:val="0"/>
          <w:i w:val="0"/>
          <w:caps w:val="0"/>
          <w:color w:val="auto"/>
          <w:spacing w:val="0"/>
          <w:w w:val="100"/>
          <w:kern w:val="2"/>
          <w:sz w:val="44"/>
          <w:szCs w:val="44"/>
          <w:highlight w:val="none"/>
          <w:lang w:val="en-US" w:eastAsia="zh-CN" w:bidi="ar-SA"/>
        </w:rPr>
        <w:t>举报奖励办法</w:t>
      </w:r>
    </w:p>
    <w:p w14:paraId="41C546B6">
      <w:pPr>
        <w:rPr>
          <w:rFonts w:hint="eastAsia"/>
          <w:highlight w:val="none"/>
          <w:lang w:val="en-US" w:eastAsia="zh-CN"/>
        </w:rPr>
      </w:pPr>
    </w:p>
    <w:p w14:paraId="2728CBEE">
      <w:pPr>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第一章 总 则</w:t>
      </w:r>
    </w:p>
    <w:p w14:paraId="12F77150">
      <w:pPr>
        <w:jc w:val="center"/>
        <w:rPr>
          <w:rFonts w:hint="eastAsia" w:ascii="黑体" w:hAnsi="黑体" w:eastAsia="黑体" w:cs="黑体"/>
          <w:sz w:val="32"/>
          <w:szCs w:val="32"/>
          <w:highlight w:val="none"/>
          <w:lang w:val="en-US" w:eastAsia="zh-CN"/>
        </w:rPr>
      </w:pPr>
    </w:p>
    <w:p w14:paraId="54A87C99">
      <w:pPr>
        <w:ind w:firstLine="640" w:firstLineChars="200"/>
        <w:rPr>
          <w:rFonts w:hint="eastAsia" w:ascii="仿宋" w:hAnsi="仿宋" w:eastAsia="仿宋" w:cs="仿宋"/>
          <w:sz w:val="32"/>
          <w:szCs w:val="32"/>
          <w:highlight w:val="none"/>
        </w:rPr>
      </w:pPr>
      <w:r>
        <w:rPr>
          <w:rFonts w:hint="eastAsia" w:ascii="黑体" w:hAnsi="黑体" w:eastAsia="黑体" w:cs="黑体"/>
          <w:sz w:val="32"/>
          <w:szCs w:val="32"/>
          <w:highlight w:val="none"/>
        </w:rPr>
        <w:t>第一条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为</w:t>
      </w:r>
      <w:r>
        <w:rPr>
          <w:rFonts w:hint="eastAsia" w:ascii="仿宋" w:hAnsi="仿宋" w:eastAsia="仿宋" w:cs="仿宋"/>
          <w:sz w:val="32"/>
          <w:szCs w:val="32"/>
          <w:highlight w:val="none"/>
        </w:rPr>
        <w:t>进一步加强安全生产领域社会监督，鼓励社会各界和广大群众举报安全生产事故隐患和安全生产违法行为，及时发现并排除事故隐患，制止和惩处违法行为，根据《中华人民共和国安全生产法》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《安全生产领域举报奖励办法》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《应急管理部关于进一步加强安全生产举报工作的指导意见》和《吉林省安全生产领域举报奖励办法（试行）》等相关规定，制定本办法。</w:t>
      </w:r>
    </w:p>
    <w:p w14:paraId="6F97F3F2">
      <w:pPr>
        <w:ind w:firstLine="640" w:firstLineChars="200"/>
        <w:rPr>
          <w:rFonts w:hint="eastAsia" w:ascii="仿宋" w:hAnsi="仿宋" w:eastAsia="仿宋" w:cs="仿宋"/>
          <w:sz w:val="32"/>
          <w:szCs w:val="32"/>
          <w:highlight w:val="none"/>
        </w:rPr>
      </w:pPr>
      <w:r>
        <w:rPr>
          <w:rFonts w:hint="eastAsia" w:ascii="黑体" w:hAnsi="黑体" w:eastAsia="黑体" w:cs="黑体"/>
          <w:sz w:val="32"/>
          <w:szCs w:val="32"/>
          <w:highlight w:val="none"/>
        </w:rPr>
        <w:t>第二条</w:t>
      </w:r>
      <w:r>
        <w:rPr>
          <w:rFonts w:hint="eastAsia" w:ascii="仿宋" w:hAnsi="仿宋" w:eastAsia="仿宋" w:cs="仿宋"/>
          <w:sz w:val="32"/>
          <w:szCs w:val="32"/>
          <w:highlight w:val="none"/>
        </w:rPr>
        <w:t xml:space="preserve"> 本办法适用于长春市行政区域内安全生产领域事故隐患和违法行为的举报奖励。</w:t>
      </w:r>
    </w:p>
    <w:p w14:paraId="57128FA5">
      <w:pPr>
        <w:ind w:firstLine="640" w:firstLineChars="200"/>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各级</w:t>
      </w:r>
      <w:r>
        <w:rPr>
          <w:rFonts w:hint="eastAsia" w:ascii="仿宋" w:hAnsi="仿宋" w:eastAsia="仿宋" w:cs="仿宋"/>
          <w:sz w:val="32"/>
          <w:szCs w:val="32"/>
          <w:highlight w:val="none"/>
        </w:rPr>
        <w:t>负有安全</w:t>
      </w:r>
      <w:r>
        <w:rPr>
          <w:rFonts w:hint="eastAsia" w:ascii="仿宋" w:hAnsi="仿宋" w:eastAsia="仿宋" w:cs="仿宋"/>
          <w:sz w:val="32"/>
          <w:szCs w:val="32"/>
          <w:highlight w:val="none"/>
          <w:lang w:val="en-US" w:eastAsia="zh-CN"/>
        </w:rPr>
        <w:t>生产监督管理</w:t>
      </w:r>
      <w:r>
        <w:rPr>
          <w:rFonts w:hint="eastAsia" w:ascii="仿宋" w:hAnsi="仿宋" w:eastAsia="仿宋" w:cs="仿宋"/>
          <w:sz w:val="32"/>
          <w:szCs w:val="32"/>
          <w:highlight w:val="none"/>
        </w:rPr>
        <w:t>职责的部门开展举报奖励工作，应当遵循“合法举报、属地管理、分级负责”和“谁受理、谁奖励”的原则。</w:t>
      </w:r>
    </w:p>
    <w:p w14:paraId="33B8E8FB">
      <w:pPr>
        <w:ind w:firstLine="640" w:firstLineChars="200"/>
        <w:rPr>
          <w:rFonts w:hint="eastAsia" w:ascii="仿宋" w:hAnsi="仿宋" w:eastAsia="仿宋" w:cs="仿宋"/>
          <w:sz w:val="32"/>
          <w:szCs w:val="32"/>
          <w:highlight w:val="none"/>
        </w:rPr>
      </w:pPr>
      <w:r>
        <w:rPr>
          <w:rFonts w:hint="eastAsia" w:ascii="黑体" w:hAnsi="黑体" w:eastAsia="黑体" w:cs="黑体"/>
          <w:sz w:val="32"/>
          <w:szCs w:val="32"/>
          <w:highlight w:val="none"/>
        </w:rPr>
        <w:t>第四条</w:t>
      </w:r>
      <w:r>
        <w:rPr>
          <w:rFonts w:hint="eastAsia" w:ascii="仿宋" w:hAnsi="仿宋" w:eastAsia="仿宋" w:cs="仿宋"/>
          <w:sz w:val="32"/>
          <w:szCs w:val="32"/>
          <w:highlight w:val="none"/>
        </w:rPr>
        <w:t xml:space="preserve"> 县级以上人民政府应当加强对本行政区域内安全生产举报奖励工作的统一领导，按照“管行业必须管安全、管业务必须管安全、管生产经营必须管安全”的要求，支持、指导、督促各负有安全生产监督管理职责的部门依法履行举报奖励相关职责。</w:t>
      </w:r>
    </w:p>
    <w:p w14:paraId="66D14A96">
      <w:pPr>
        <w:ind w:firstLine="640" w:firstLineChars="200"/>
        <w:rPr>
          <w:rFonts w:hint="eastAsia" w:ascii="仿宋" w:hAnsi="仿宋" w:eastAsia="仿宋" w:cs="仿宋"/>
          <w:sz w:val="32"/>
          <w:szCs w:val="32"/>
          <w:highlight w:val="none"/>
        </w:rPr>
      </w:pPr>
      <w:r>
        <w:rPr>
          <w:rFonts w:hint="eastAsia" w:ascii="黑体" w:hAnsi="黑体" w:eastAsia="黑体" w:cs="黑体"/>
          <w:sz w:val="32"/>
          <w:szCs w:val="32"/>
          <w:highlight w:val="none"/>
        </w:rPr>
        <w:t>第五条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各级</w:t>
      </w:r>
      <w:r>
        <w:rPr>
          <w:rFonts w:hint="eastAsia" w:ascii="仿宋" w:hAnsi="仿宋" w:eastAsia="仿宋" w:cs="仿宋"/>
          <w:sz w:val="32"/>
          <w:szCs w:val="32"/>
          <w:highlight w:val="none"/>
        </w:rPr>
        <w:t>负有安全生产监督管理职责的部门，应当指派专人负责安全生产事故隐患和违法行为的举报受理、核查处置、奖励实施等工作。</w:t>
      </w:r>
    </w:p>
    <w:p w14:paraId="66060C14">
      <w:pPr>
        <w:ind w:firstLine="640" w:firstLineChars="200"/>
        <w:rPr>
          <w:rFonts w:hint="eastAsia" w:ascii="仿宋" w:hAnsi="仿宋" w:eastAsia="仿宋" w:cs="仿宋"/>
          <w:sz w:val="32"/>
          <w:szCs w:val="32"/>
          <w:highlight w:val="none"/>
        </w:rPr>
      </w:pPr>
    </w:p>
    <w:p w14:paraId="58AA2D41">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第二章 举报受理</w:t>
      </w:r>
    </w:p>
    <w:p w14:paraId="14552B63">
      <w:pPr>
        <w:jc w:val="both"/>
        <w:rPr>
          <w:rFonts w:hint="eastAsia" w:ascii="黑体" w:hAnsi="黑体" w:eastAsia="黑体" w:cs="黑体"/>
          <w:sz w:val="32"/>
          <w:szCs w:val="32"/>
          <w:highlight w:val="none"/>
        </w:rPr>
      </w:pPr>
    </w:p>
    <w:p w14:paraId="7AC5F4A3">
      <w:pPr>
        <w:ind w:firstLine="640" w:firstLineChars="200"/>
        <w:rPr>
          <w:rFonts w:hint="eastAsia" w:ascii="仿宋" w:hAnsi="仿宋" w:eastAsia="仿宋" w:cs="仿宋"/>
          <w:sz w:val="32"/>
          <w:szCs w:val="32"/>
          <w:highlight w:val="none"/>
        </w:rPr>
      </w:pPr>
      <w:r>
        <w:rPr>
          <w:rFonts w:hint="eastAsia" w:ascii="黑体" w:hAnsi="黑体" w:eastAsia="黑体" w:cs="黑体"/>
          <w:sz w:val="32"/>
          <w:szCs w:val="32"/>
          <w:highlight w:val="none"/>
        </w:rPr>
        <w:t>第六条</w:t>
      </w:r>
      <w:r>
        <w:rPr>
          <w:rFonts w:hint="eastAsia" w:ascii="仿宋" w:hAnsi="仿宋" w:eastAsia="仿宋" w:cs="仿宋"/>
          <w:sz w:val="32"/>
          <w:szCs w:val="32"/>
          <w:highlight w:val="none"/>
        </w:rPr>
        <w:t xml:space="preserve"> 任何单位、组织和个人（以下统称为举报人）均可以向“长春市安全生产举报奖励受理平台”及其他各类安全生产举报投诉载体举报安全生产事故隐患和违法行为。</w:t>
      </w:r>
    </w:p>
    <w:p w14:paraId="33C917DB">
      <w:pPr>
        <w:ind w:firstLine="640" w:firstLineChars="200"/>
        <w:rPr>
          <w:rFonts w:hint="eastAsia" w:ascii="仿宋" w:hAnsi="仿宋" w:eastAsia="仿宋" w:cs="仿宋"/>
          <w:sz w:val="32"/>
          <w:szCs w:val="32"/>
          <w:highlight w:val="none"/>
        </w:rPr>
      </w:pPr>
      <w:r>
        <w:rPr>
          <w:rFonts w:hint="eastAsia" w:ascii="仿宋_GB2312" w:hAnsi="仿宋_GB2312" w:eastAsia="仿宋_GB2312" w:cs="仿宋_GB2312"/>
          <w:sz w:val="32"/>
          <w:szCs w:val="32"/>
          <w:highlight w:val="none"/>
          <w:lang w:val="en-US" w:eastAsia="zh-CN"/>
        </w:rPr>
        <w:t>各级</w:t>
      </w:r>
      <w:r>
        <w:rPr>
          <w:rFonts w:hint="eastAsia" w:ascii="仿宋" w:hAnsi="仿宋" w:eastAsia="仿宋" w:cs="仿宋"/>
          <w:sz w:val="32"/>
          <w:szCs w:val="32"/>
          <w:highlight w:val="none"/>
        </w:rPr>
        <w:t>负有安全生产</w:t>
      </w:r>
      <w:r>
        <w:rPr>
          <w:rFonts w:hint="eastAsia" w:ascii="仿宋" w:hAnsi="仿宋" w:eastAsia="仿宋" w:cs="仿宋"/>
          <w:sz w:val="32"/>
          <w:szCs w:val="32"/>
          <w:highlight w:val="none"/>
          <w:lang w:val="en-US" w:eastAsia="zh-CN"/>
        </w:rPr>
        <w:t>监督</w:t>
      </w:r>
      <w:r>
        <w:rPr>
          <w:rFonts w:hint="eastAsia" w:ascii="仿宋" w:hAnsi="仿宋" w:eastAsia="仿宋" w:cs="仿宋"/>
          <w:sz w:val="32"/>
          <w:szCs w:val="32"/>
          <w:highlight w:val="none"/>
        </w:rPr>
        <w:t>管理职责部门</w:t>
      </w:r>
      <w:r>
        <w:rPr>
          <w:rFonts w:hint="eastAsia" w:ascii="仿宋" w:hAnsi="仿宋" w:eastAsia="仿宋" w:cs="仿宋"/>
          <w:sz w:val="32"/>
          <w:szCs w:val="32"/>
          <w:highlight w:val="none"/>
          <w:lang w:val="en-US" w:eastAsia="zh-CN"/>
        </w:rPr>
        <w:t>的</w:t>
      </w:r>
      <w:bookmarkStart w:id="2" w:name="_GoBack"/>
      <w:bookmarkEnd w:id="2"/>
      <w:r>
        <w:rPr>
          <w:rFonts w:hint="eastAsia" w:ascii="仿宋" w:hAnsi="仿宋" w:eastAsia="仿宋" w:cs="仿宋"/>
          <w:sz w:val="32"/>
          <w:szCs w:val="32"/>
          <w:highlight w:val="none"/>
        </w:rPr>
        <w:t>工作人员、执法检查中聘请的专家等相关人员及其直系亲属或其授意他人进行的举报，不适用于本办法的奖励规定。</w:t>
      </w:r>
    </w:p>
    <w:p w14:paraId="03CAC1E1">
      <w:pPr>
        <w:ind w:firstLine="640" w:firstLineChars="200"/>
        <w:rPr>
          <w:rFonts w:hint="eastAsia" w:ascii="仿宋" w:hAnsi="仿宋" w:eastAsia="仿宋" w:cs="仿宋"/>
          <w:sz w:val="32"/>
          <w:szCs w:val="32"/>
          <w:highlight w:val="none"/>
        </w:rPr>
      </w:pPr>
      <w:r>
        <w:rPr>
          <w:rFonts w:hint="eastAsia" w:ascii="黑体" w:hAnsi="黑体" w:eastAsia="黑体" w:cs="黑体"/>
          <w:sz w:val="32"/>
          <w:szCs w:val="32"/>
          <w:highlight w:val="none"/>
        </w:rPr>
        <w:t>第七条</w:t>
      </w:r>
      <w:r>
        <w:rPr>
          <w:rFonts w:hint="eastAsia" w:ascii="仿宋" w:hAnsi="仿宋" w:eastAsia="仿宋" w:cs="仿宋"/>
          <w:sz w:val="32"/>
          <w:szCs w:val="32"/>
          <w:highlight w:val="none"/>
        </w:rPr>
        <w:t xml:space="preserve"> 本办法所称生产经营单位，是指从事生产经营活动的企业、事业单位和个体经济组织以及其他组织。生产经营活动既包括资源的开采活动，各种产品的加工、制作活动，也包括各类工程建设和商业、娱乐业以及其他服务业的经营活动。</w:t>
      </w:r>
    </w:p>
    <w:p w14:paraId="4CB480B7">
      <w:pPr>
        <w:ind w:firstLine="640" w:firstLineChars="200"/>
        <w:rPr>
          <w:rFonts w:hint="eastAsia" w:ascii="仿宋" w:hAnsi="仿宋" w:eastAsia="仿宋" w:cs="仿宋"/>
          <w:sz w:val="32"/>
          <w:szCs w:val="32"/>
          <w:highlight w:val="none"/>
        </w:rPr>
      </w:pPr>
      <w:r>
        <w:rPr>
          <w:rFonts w:hint="eastAsia" w:ascii="黑体" w:hAnsi="黑体" w:eastAsia="黑体" w:cs="黑体"/>
          <w:sz w:val="32"/>
          <w:szCs w:val="32"/>
          <w:highlight w:val="none"/>
        </w:rPr>
        <w:t>第八条</w:t>
      </w:r>
      <w:r>
        <w:rPr>
          <w:rFonts w:hint="eastAsia" w:ascii="仿宋" w:hAnsi="仿宋" w:eastAsia="仿宋" w:cs="仿宋"/>
          <w:sz w:val="32"/>
          <w:szCs w:val="32"/>
          <w:highlight w:val="none"/>
        </w:rPr>
        <w:t xml:space="preserve"> 本办法所称安全生产事故隐患，是指生产经营单位违反安全生产法律、法规、规章、标准、规程和安全生产管理制度的规定，或者因其他因素在生产经营活动中存在可能导致事故发生的物的危险状态、人的不安全行为和管理上的缺陷。重大事故隐患的判定标准，按照国家或吉林省有关规定执行。</w:t>
      </w:r>
    </w:p>
    <w:p w14:paraId="3B47906E">
      <w:pPr>
        <w:ind w:firstLine="640" w:firstLineChars="200"/>
        <w:rPr>
          <w:rFonts w:hint="eastAsia" w:ascii="仿宋" w:hAnsi="仿宋" w:eastAsia="仿宋" w:cs="仿宋"/>
          <w:sz w:val="32"/>
          <w:szCs w:val="32"/>
          <w:highlight w:val="none"/>
        </w:rPr>
      </w:pPr>
      <w:bookmarkStart w:id="0" w:name="OLE_LINK1"/>
      <w:r>
        <w:rPr>
          <w:rFonts w:hint="eastAsia" w:ascii="黑体" w:hAnsi="黑体" w:eastAsia="黑体" w:cs="黑体"/>
          <w:sz w:val="32"/>
          <w:szCs w:val="32"/>
          <w:highlight w:val="none"/>
        </w:rPr>
        <w:t>第九条</w:t>
      </w:r>
      <w:bookmarkEnd w:id="0"/>
      <w:r>
        <w:rPr>
          <w:rFonts w:hint="eastAsia" w:ascii="仿宋" w:hAnsi="仿宋" w:eastAsia="仿宋" w:cs="仿宋"/>
          <w:sz w:val="32"/>
          <w:szCs w:val="32"/>
          <w:highlight w:val="none"/>
        </w:rPr>
        <w:t xml:space="preserve"> 本办法所称安全生产违法行为，是指生产经营单位及其从业人员违反安全生产的法律、法规、规章、强制性国家标准的规定，从事生产经营建设活动的行为。重点包括以下情形和行为：</w:t>
      </w:r>
    </w:p>
    <w:p w14:paraId="26B2AD88">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r>
        <w:rPr>
          <w:rFonts w:hint="eastAsia" w:ascii="仿宋" w:hAnsi="仿宋" w:eastAsia="仿宋" w:cs="仿宋"/>
          <w:sz w:val="32"/>
          <w:szCs w:val="32"/>
          <w:highlight w:val="none"/>
          <w:lang w:eastAsia="zh-CN"/>
        </w:rPr>
        <w:t>；</w:t>
      </w:r>
    </w:p>
    <w:p w14:paraId="7268A9E8">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二）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当承担的责任的</w:t>
      </w:r>
      <w:r>
        <w:rPr>
          <w:rFonts w:hint="eastAsia" w:ascii="仿宋" w:hAnsi="仿宋" w:eastAsia="仿宋" w:cs="仿宋"/>
          <w:sz w:val="32"/>
          <w:szCs w:val="32"/>
          <w:highlight w:val="none"/>
          <w:lang w:eastAsia="zh-CN"/>
        </w:rPr>
        <w:t>；</w:t>
      </w:r>
    </w:p>
    <w:p w14:paraId="133DA260">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r>
        <w:rPr>
          <w:rFonts w:hint="eastAsia" w:ascii="仿宋" w:hAnsi="仿宋" w:eastAsia="仿宋" w:cs="仿宋"/>
          <w:sz w:val="32"/>
          <w:szCs w:val="32"/>
          <w:highlight w:val="none"/>
          <w:lang w:eastAsia="zh-CN"/>
        </w:rPr>
        <w:t>；</w:t>
      </w:r>
    </w:p>
    <w:p w14:paraId="48FACF79">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（四）未按国家有关规定对危险物品进行管理或者使用国家明令淘汰、禁止的危及生产安全的工艺、设备的</w:t>
      </w:r>
      <w:r>
        <w:rPr>
          <w:rFonts w:hint="eastAsia" w:ascii="仿宋" w:hAnsi="仿宋" w:eastAsia="仿宋" w:cs="仿宋"/>
          <w:sz w:val="32"/>
          <w:szCs w:val="32"/>
          <w:highlight w:val="none"/>
          <w:lang w:eastAsia="zh-CN"/>
        </w:rPr>
        <w:t>；</w:t>
      </w:r>
    </w:p>
    <w:p w14:paraId="42A06926">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（五）承担安全评价、认证、检测、检验工作的机构出具虚假证明文件的</w:t>
      </w:r>
      <w:r>
        <w:rPr>
          <w:rFonts w:hint="eastAsia" w:ascii="仿宋" w:hAnsi="仿宋" w:eastAsia="仿宋" w:cs="仿宋"/>
          <w:sz w:val="32"/>
          <w:szCs w:val="32"/>
          <w:highlight w:val="none"/>
          <w:lang w:eastAsia="zh-CN"/>
        </w:rPr>
        <w:t>；</w:t>
      </w:r>
    </w:p>
    <w:p w14:paraId="7422B583">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（六）生产安全事故瞒报、谎报以及重大事故隐患隐瞒不报，或者不按规定期限予以整治的，或者生产经营单位主要负责人在发生伤亡事故后逃匿的</w:t>
      </w:r>
      <w:r>
        <w:rPr>
          <w:rFonts w:hint="eastAsia" w:ascii="仿宋" w:hAnsi="仿宋" w:eastAsia="仿宋" w:cs="仿宋"/>
          <w:sz w:val="32"/>
          <w:szCs w:val="32"/>
          <w:highlight w:val="none"/>
          <w:lang w:eastAsia="zh-CN"/>
        </w:rPr>
        <w:t>；</w:t>
      </w:r>
    </w:p>
    <w:p w14:paraId="7CDB7D06">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（七）法律、行政法规、国家标准或行业标准规定的其他安全生产违法行为。</w:t>
      </w:r>
    </w:p>
    <w:p w14:paraId="5B920DD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rPr>
          <w:rFonts w:hint="eastAsia" w:ascii="仿宋_GB2312" w:hAnsi="仿宋_GB2312" w:eastAsia="仿宋_GB2312" w:cs="仿宋_GB2312"/>
          <w:color w:val="auto"/>
          <w:sz w:val="32"/>
          <w:szCs w:val="32"/>
          <w:highlight w:val="none"/>
          <w:u w:val="none"/>
          <w:lang w:val="en-US" w:eastAsia="zh-CN"/>
        </w:rPr>
      </w:pPr>
      <w:r>
        <w:rPr>
          <w:rStyle w:val="4"/>
          <w:rFonts w:hint="eastAsia" w:ascii="黑体" w:hAnsi="黑体" w:eastAsia="黑体" w:cs="黑体"/>
          <w:b w:val="0"/>
          <w:bCs/>
          <w:color w:val="auto"/>
          <w:sz w:val="32"/>
          <w:szCs w:val="32"/>
          <w:highlight w:val="none"/>
          <w:u w:val="none"/>
        </w:rPr>
        <w:t>第</w:t>
      </w:r>
      <w:r>
        <w:rPr>
          <w:rStyle w:val="4"/>
          <w:rFonts w:hint="eastAsia" w:ascii="黑体" w:hAnsi="黑体" w:eastAsia="黑体" w:cs="黑体"/>
          <w:b w:val="0"/>
          <w:bCs/>
          <w:color w:val="auto"/>
          <w:sz w:val="32"/>
          <w:szCs w:val="32"/>
          <w:highlight w:val="none"/>
          <w:u w:val="none"/>
          <w:lang w:val="en-US" w:eastAsia="zh-CN"/>
        </w:rPr>
        <w:t>十</w:t>
      </w:r>
      <w:r>
        <w:rPr>
          <w:rStyle w:val="4"/>
          <w:rFonts w:hint="eastAsia" w:ascii="黑体" w:hAnsi="黑体" w:eastAsia="黑体" w:cs="黑体"/>
          <w:b w:val="0"/>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举报人举报时应当明确举报对象、举报</w:t>
      </w:r>
      <w:r>
        <w:rPr>
          <w:rFonts w:hint="eastAsia" w:ascii="仿宋_GB2312" w:hAnsi="仿宋_GB2312" w:eastAsia="仿宋_GB2312" w:cs="仿宋_GB2312"/>
          <w:color w:val="auto"/>
          <w:sz w:val="32"/>
          <w:szCs w:val="32"/>
          <w:highlight w:val="none"/>
          <w:u w:val="none"/>
          <w:lang w:val="en-US" w:eastAsia="zh-CN"/>
        </w:rPr>
        <w:t>事项以及</w:t>
      </w:r>
      <w:r>
        <w:rPr>
          <w:rFonts w:hint="eastAsia" w:ascii="仿宋_GB2312" w:hAnsi="仿宋_GB2312" w:eastAsia="仿宋_GB2312" w:cs="仿宋_GB2312"/>
          <w:color w:val="auto"/>
          <w:sz w:val="32"/>
          <w:szCs w:val="32"/>
          <w:highlight w:val="none"/>
          <w:u w:val="none"/>
        </w:rPr>
        <w:t>违法</w:t>
      </w:r>
      <w:r>
        <w:rPr>
          <w:rFonts w:hint="eastAsia" w:ascii="仿宋_GB2312" w:hAnsi="仿宋_GB2312" w:eastAsia="仿宋_GB2312" w:cs="仿宋_GB2312"/>
          <w:color w:val="auto"/>
          <w:sz w:val="32"/>
          <w:szCs w:val="32"/>
          <w:highlight w:val="none"/>
          <w:u w:val="none"/>
          <w:lang w:val="en-US" w:eastAsia="zh-CN"/>
        </w:rPr>
        <w:t>违规事实，</w:t>
      </w:r>
      <w:r>
        <w:rPr>
          <w:rFonts w:hint="eastAsia" w:ascii="仿宋_GB2312" w:hAnsi="仿宋_GB2312" w:eastAsia="仿宋_GB2312" w:cs="仿宋_GB2312"/>
          <w:color w:val="auto"/>
          <w:sz w:val="32"/>
          <w:szCs w:val="32"/>
          <w:highlight w:val="none"/>
          <w:u w:val="none"/>
        </w:rPr>
        <w:t>提供必要的</w:t>
      </w:r>
      <w:r>
        <w:rPr>
          <w:rFonts w:hint="eastAsia" w:ascii="仿宋_GB2312" w:hAnsi="仿宋_GB2312" w:eastAsia="仿宋_GB2312" w:cs="仿宋_GB2312"/>
          <w:color w:val="auto"/>
          <w:sz w:val="32"/>
          <w:szCs w:val="32"/>
          <w:highlight w:val="none"/>
          <w:u w:val="none"/>
          <w:lang w:val="en-US" w:eastAsia="zh-CN"/>
        </w:rPr>
        <w:t>照片、视频、音频、文字等有效的证据线索</w:t>
      </w:r>
      <w:r>
        <w:rPr>
          <w:rFonts w:hint="eastAsia" w:ascii="仿宋_GB2312" w:hAnsi="仿宋_GB2312" w:eastAsia="仿宋_GB2312" w:cs="仿宋_GB2312"/>
          <w:color w:val="auto"/>
          <w:sz w:val="32"/>
          <w:szCs w:val="32"/>
          <w:highlight w:val="none"/>
          <w:u w:val="none"/>
        </w:rPr>
        <w:t>。</w:t>
      </w:r>
    </w:p>
    <w:p w14:paraId="653D277E">
      <w:pPr>
        <w:ind w:firstLine="640" w:firstLineChars="200"/>
        <w:rPr>
          <w:rFonts w:hint="eastAsia" w:ascii="仿宋" w:hAnsi="仿宋" w:eastAsia="仿宋" w:cs="仿宋"/>
          <w:sz w:val="32"/>
          <w:szCs w:val="32"/>
          <w:highlight w:val="none"/>
        </w:rPr>
      </w:pPr>
      <w:bookmarkStart w:id="1" w:name="OLE_LINK2"/>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十一</w:t>
      </w:r>
      <w:r>
        <w:rPr>
          <w:rFonts w:hint="eastAsia" w:ascii="黑体" w:hAnsi="黑体" w:eastAsia="黑体" w:cs="黑体"/>
          <w:sz w:val="32"/>
          <w:szCs w:val="32"/>
          <w:highlight w:val="none"/>
        </w:rPr>
        <w:t>条</w:t>
      </w:r>
      <w:bookmarkEnd w:id="1"/>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各级</w:t>
      </w:r>
      <w:r>
        <w:rPr>
          <w:rFonts w:hint="eastAsia" w:ascii="仿宋" w:hAnsi="仿宋" w:eastAsia="仿宋" w:cs="仿宋"/>
          <w:sz w:val="32"/>
          <w:szCs w:val="32"/>
          <w:highlight w:val="none"/>
        </w:rPr>
        <w:t>负有安全生产监督管理职责的部门应当根据以下原则受理举报事项：</w:t>
      </w:r>
    </w:p>
    <w:p w14:paraId="354F04B1">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（一）对实名举报安全生产事故隐患或者违法行为，且举报事项清楚的，必须受理；举报事项不清楚的，可以联系举报人补充情况</w:t>
      </w:r>
      <w:r>
        <w:rPr>
          <w:rFonts w:hint="eastAsia" w:ascii="仿宋" w:hAnsi="仿宋" w:eastAsia="仿宋" w:cs="仿宋"/>
          <w:sz w:val="32"/>
          <w:szCs w:val="32"/>
          <w:highlight w:val="none"/>
          <w:lang w:eastAsia="zh-CN"/>
        </w:rPr>
        <w:t>；</w:t>
      </w:r>
    </w:p>
    <w:p w14:paraId="6CDD9830">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（二）对匿名举报的，如被举报单位名称、地址清楚，举报事项为具体的安全生产事故隐患或者安全生产违法行为，且举报事项清楚的，应当受理</w:t>
      </w:r>
      <w:r>
        <w:rPr>
          <w:rFonts w:hint="eastAsia" w:ascii="仿宋" w:hAnsi="仿宋" w:eastAsia="仿宋" w:cs="仿宋"/>
          <w:sz w:val="32"/>
          <w:szCs w:val="32"/>
          <w:highlight w:val="none"/>
          <w:lang w:eastAsia="zh-CN"/>
        </w:rPr>
        <w:t>；</w:t>
      </w:r>
    </w:p>
    <w:p w14:paraId="6EB7323F">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（三）对不属于本部门受理范围的安全生产举报事项，应当移交有处理权的单位受理；无法判定权责单位的，应当提请本级人民政府确定</w:t>
      </w:r>
      <w:r>
        <w:rPr>
          <w:rFonts w:hint="eastAsia" w:ascii="仿宋" w:hAnsi="仿宋" w:eastAsia="仿宋" w:cs="仿宋"/>
          <w:sz w:val="32"/>
          <w:szCs w:val="32"/>
          <w:highlight w:val="none"/>
          <w:lang w:eastAsia="zh-CN"/>
        </w:rPr>
        <w:t>；</w:t>
      </w:r>
    </w:p>
    <w:p w14:paraId="0DFDEE20">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（四）本部门单独核查处理确有困难的举报事项，应当提请本级人民政府组织有关部门共同核查处理，或者提请上级主管部门核查处理。</w:t>
      </w:r>
    </w:p>
    <w:p w14:paraId="2532A40A">
      <w:pPr>
        <w:ind w:firstLine="640" w:firstLineChars="200"/>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十二</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各级</w:t>
      </w:r>
      <w:r>
        <w:rPr>
          <w:rFonts w:hint="eastAsia" w:ascii="仿宋" w:hAnsi="仿宋" w:eastAsia="仿宋" w:cs="仿宋"/>
          <w:sz w:val="32"/>
          <w:szCs w:val="32"/>
          <w:highlight w:val="none"/>
        </w:rPr>
        <w:t>负有安全生产监督管理职责的部门应当自接到举报之日起5个工作日内决定受理或者不予受理。有下列情形之一的，不予受理：</w:t>
      </w:r>
    </w:p>
    <w:p w14:paraId="5CD56875">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（一）不属于安全生产事故隐患、安全生产违法行为的；</w:t>
      </w:r>
    </w:p>
    <w:p w14:paraId="65AA8E67">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（二）举报对象不明确、地点不清楚或者举报事项不具体的；</w:t>
      </w:r>
    </w:p>
    <w:p w14:paraId="37366F41">
      <w:pP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（三）有关部门已经掌握，正在调查处理的；</w:t>
      </w:r>
    </w:p>
    <w:p w14:paraId="6FB63CED">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（四）举报事项已被责令限期整改，正在责令限期内的；</w:t>
      </w:r>
    </w:p>
    <w:p w14:paraId="4B724CE0">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（五）有关部门已按法律、法规、规章、政策规定办理并回复，但举报人仍以同一事实、同一理由重复举报的，或已有举报人对同一举报事项进行举报且已经受理的；</w:t>
      </w:r>
    </w:p>
    <w:p w14:paraId="3536C837">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（六）举报人纯粹以牟利为目的，大范围、无差别地针对个别行业领域当前普遍存在的、难以及时解决的共性问题进行举报的；</w:t>
      </w:r>
    </w:p>
    <w:p w14:paraId="534B1241">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（七）生产经营单位自查发现或内部举报的事故隐患，已建立整改台账并公示，且已经整改完毕或正在整改的；</w:t>
      </w:r>
    </w:p>
    <w:p w14:paraId="0E219A05">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（八）法律、法规、规章规定不予受理的其他情形。</w:t>
      </w:r>
    </w:p>
    <w:p w14:paraId="452CF490">
      <w:pPr>
        <w:ind w:firstLine="640" w:firstLineChars="200"/>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十三</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举报的谎报瞒报生产安全事故按照第十一条的规定执行之外，具有下列情形之一的，有关部门应当不予受理：</w:t>
      </w:r>
    </w:p>
    <w:p w14:paraId="258B6545">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（一）事故发生时间、地点位置、简要经过、伤亡人员信息等基本信息要素严重不全的；</w:t>
      </w:r>
    </w:p>
    <w:p w14:paraId="02149726">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（二）政府及有关部门对事故正在调查处理中、已批复结案或者已定性为非安全生产事故的；</w:t>
      </w:r>
    </w:p>
    <w:p w14:paraId="102C156C">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（三）从事故发生之日起计算已满五年，时间过长难以取证，且未构成较大及以上事故的；</w:t>
      </w:r>
    </w:p>
    <w:p w14:paraId="2C38FA21">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（四）被举报单位因生产经营实际情况且并非因事故原因，破产、解散或者注销的；</w:t>
      </w:r>
    </w:p>
    <w:p w14:paraId="513D0845">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（五）因事故导致的善后理赔争议，须通过工伤保险、民事诉讼、劳动仲裁等渠道解决的。</w:t>
      </w:r>
    </w:p>
    <w:p w14:paraId="4632AEA4">
      <w:pPr>
        <w:ind w:firstLine="640" w:firstLineChars="200"/>
        <w:rPr>
          <w:rFonts w:hint="eastAsia" w:ascii="仿宋" w:hAnsi="仿宋" w:eastAsia="仿宋" w:cs="仿宋"/>
          <w:sz w:val="32"/>
          <w:szCs w:val="32"/>
          <w:highlight w:val="none"/>
        </w:rPr>
      </w:pPr>
      <w:r>
        <w:rPr>
          <w:rFonts w:hint="eastAsia" w:ascii="黑体" w:hAnsi="黑体" w:eastAsia="黑体" w:cs="黑体"/>
          <w:sz w:val="32"/>
          <w:szCs w:val="32"/>
          <w:highlight w:val="none"/>
          <w:lang w:val="en-US" w:eastAsia="zh-CN"/>
        </w:rPr>
        <w:t>第十四条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长春市安全生产举报投诉电话“12350”、其他各类安全生产举报投诉受理电话，或者以书信、传真、电子邮件、网上举报专栏、微信公众号等方式接报的安全生产事故隐患和违法行为，均可由接报人填报至“长春市安全生产举报奖励受理平台”进行办理。</w:t>
      </w:r>
    </w:p>
    <w:p w14:paraId="25317D37">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举报人通过举报方式提出咨询、信访、政府信息公开、行政复议、检举控告等其他事项，或者举报中含有前述其他事项的，核查处理的部门（单位）应当告知举报人依法通过其他途径提出诉求。</w:t>
      </w:r>
    </w:p>
    <w:p w14:paraId="50CB3559">
      <w:pPr>
        <w:jc w:val="center"/>
        <w:rPr>
          <w:rFonts w:hint="eastAsia" w:ascii="黑体" w:hAnsi="黑体" w:eastAsia="黑体" w:cs="黑体"/>
          <w:sz w:val="32"/>
          <w:szCs w:val="32"/>
          <w:highlight w:val="none"/>
        </w:rPr>
      </w:pPr>
    </w:p>
    <w:p w14:paraId="1D1BD553">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第三章 核查处理</w:t>
      </w:r>
    </w:p>
    <w:p w14:paraId="5E8D26DD">
      <w:pPr>
        <w:jc w:val="center"/>
        <w:rPr>
          <w:rFonts w:hint="eastAsia" w:ascii="黑体" w:hAnsi="黑体" w:eastAsia="黑体" w:cs="黑体"/>
          <w:sz w:val="32"/>
          <w:szCs w:val="32"/>
          <w:highlight w:val="none"/>
        </w:rPr>
      </w:pPr>
    </w:p>
    <w:p w14:paraId="0EA850D8">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 xml:space="preserve">条 </w:t>
      </w:r>
      <w:r>
        <w:rPr>
          <w:rFonts w:hint="eastAsia" w:ascii="仿宋" w:hAnsi="仿宋" w:eastAsia="仿宋" w:cs="仿宋"/>
          <w:sz w:val="32"/>
          <w:szCs w:val="32"/>
          <w:highlight w:val="none"/>
        </w:rPr>
        <w:t>各级负有安全生产监督管理职责的部门指派专人担任接报员，受理“长春市安全生产举报奖励受理平台”举报事项。接报员要对举报人个人信息保密，任何情况下不得向其他人员透露可能导致举报人身份泄露的个人信息。</w:t>
      </w:r>
    </w:p>
    <w:p w14:paraId="7E276FE5">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接报员收到“长春市安全生产举报奖励受理平台”</w:t>
      </w:r>
      <w:r>
        <w:rPr>
          <w:rFonts w:hint="eastAsia" w:ascii="仿宋" w:hAnsi="仿宋" w:eastAsia="仿宋" w:cs="仿宋"/>
          <w:sz w:val="32"/>
          <w:szCs w:val="32"/>
          <w:highlight w:val="none"/>
          <w:lang w:val="en-US" w:eastAsia="zh-CN"/>
        </w:rPr>
        <w:t>推送</w:t>
      </w:r>
      <w:r>
        <w:rPr>
          <w:rFonts w:hint="eastAsia" w:ascii="仿宋" w:hAnsi="仿宋" w:eastAsia="仿宋" w:cs="仿宋"/>
          <w:sz w:val="32"/>
          <w:szCs w:val="32"/>
          <w:highlight w:val="none"/>
        </w:rPr>
        <w:t>的举报件后，对属于本部门受理范围的举报件</w:t>
      </w:r>
      <w:r>
        <w:rPr>
          <w:rFonts w:hint="eastAsia" w:ascii="仿宋" w:hAnsi="仿宋" w:eastAsia="仿宋" w:cs="仿宋"/>
          <w:sz w:val="32"/>
          <w:szCs w:val="32"/>
          <w:highlight w:val="none"/>
          <w:lang w:val="en-US" w:eastAsia="zh-CN"/>
        </w:rPr>
        <w:t>应当</w:t>
      </w:r>
      <w:r>
        <w:rPr>
          <w:rFonts w:hint="eastAsia" w:ascii="仿宋" w:hAnsi="仿宋" w:eastAsia="仿宋" w:cs="仿宋"/>
          <w:sz w:val="32"/>
          <w:szCs w:val="32"/>
          <w:highlight w:val="none"/>
        </w:rPr>
        <w:t>及时受理，填报《安全生产举报事项呈批表》，报分管领导签批后</w:t>
      </w:r>
      <w:r>
        <w:rPr>
          <w:rFonts w:hint="eastAsia" w:ascii="仿宋" w:hAnsi="仿宋" w:eastAsia="仿宋" w:cs="仿宋"/>
          <w:sz w:val="32"/>
          <w:szCs w:val="32"/>
          <w:highlight w:val="none"/>
          <w:lang w:val="en-US" w:eastAsia="zh-CN"/>
        </w:rPr>
        <w:t>组织</w:t>
      </w:r>
      <w:r>
        <w:rPr>
          <w:rFonts w:hint="eastAsia" w:ascii="仿宋" w:hAnsi="仿宋" w:eastAsia="仿宋" w:cs="仿宋"/>
          <w:sz w:val="32"/>
          <w:szCs w:val="32"/>
          <w:highlight w:val="none"/>
        </w:rPr>
        <w:t>核查处理;对举报事项不属于本单位受理范围的，应当</w:t>
      </w:r>
      <w:r>
        <w:rPr>
          <w:rFonts w:hint="eastAsia" w:ascii="仿宋" w:hAnsi="仿宋" w:eastAsia="仿宋" w:cs="仿宋"/>
          <w:sz w:val="32"/>
          <w:szCs w:val="32"/>
          <w:highlight w:val="none"/>
          <w:lang w:val="en-US" w:eastAsia="zh-CN"/>
        </w:rPr>
        <w:t>详细</w:t>
      </w:r>
      <w:r>
        <w:rPr>
          <w:rFonts w:hint="eastAsia" w:ascii="仿宋" w:hAnsi="仿宋" w:eastAsia="仿宋" w:cs="仿宋"/>
          <w:sz w:val="32"/>
          <w:szCs w:val="32"/>
          <w:highlight w:val="none"/>
        </w:rPr>
        <w:t>说明不受理原因后退回分拨中心。</w:t>
      </w:r>
    </w:p>
    <w:p w14:paraId="3DEE7949">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各级负有安全生产监督管理职责的部门</w:t>
      </w:r>
      <w:r>
        <w:rPr>
          <w:rFonts w:hint="eastAsia" w:ascii="仿宋" w:hAnsi="仿宋" w:eastAsia="仿宋" w:cs="仿宋"/>
          <w:sz w:val="32"/>
          <w:szCs w:val="32"/>
          <w:highlight w:val="none"/>
          <w:lang w:val="en-US" w:eastAsia="zh-CN"/>
        </w:rPr>
        <w:t>受理</w:t>
      </w:r>
      <w:r>
        <w:rPr>
          <w:rFonts w:hint="eastAsia" w:ascii="仿宋" w:hAnsi="仿宋" w:eastAsia="仿宋" w:cs="仿宋"/>
          <w:sz w:val="32"/>
          <w:szCs w:val="32"/>
          <w:highlight w:val="none"/>
        </w:rPr>
        <w:t>举报件后，应当及时对举报事项进行核查。对</w:t>
      </w:r>
      <w:r>
        <w:rPr>
          <w:rFonts w:hint="eastAsia" w:ascii="仿宋" w:hAnsi="仿宋" w:eastAsia="仿宋" w:cs="仿宋"/>
          <w:sz w:val="32"/>
          <w:szCs w:val="32"/>
          <w:highlight w:val="none"/>
          <w:lang w:val="en-US" w:eastAsia="zh-CN"/>
        </w:rPr>
        <w:t>不</w:t>
      </w:r>
      <w:r>
        <w:rPr>
          <w:rFonts w:hint="eastAsia" w:ascii="仿宋" w:hAnsi="仿宋" w:eastAsia="仿宋" w:cs="仿宋"/>
          <w:sz w:val="32"/>
          <w:szCs w:val="32"/>
          <w:highlight w:val="none"/>
        </w:rPr>
        <w:t>涉及行政处罚的举报件应当在受理之日起7日内办结</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涉及行政处罚的，应当自受理之日起60日内办结；情况复杂的，经本部门主要负责人批准，可以适当延长核查处理时间，但延长期限不得超过30日，并将延期理由告知举报人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受核查手段限制，无法查清的，应当及时报告有关地方人民政府，由其牵头组织核查。检验、检测、鉴定等所需时间不计入核查处理时限。</w:t>
      </w:r>
    </w:p>
    <w:p w14:paraId="45CEBEAA">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十八</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以下证据材料不得作为举报核查证据：</w:t>
      </w:r>
    </w:p>
    <w:p w14:paraId="41537B05">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（一）违反法定程序收集调取的；</w:t>
      </w:r>
    </w:p>
    <w:p w14:paraId="528541DB">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（二）以偷拍、偷录、窃听等手段侵害他人合法权益取得的；</w:t>
      </w:r>
    </w:p>
    <w:p w14:paraId="3F2D81EF">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（三）以利诱、欺诈、胁迫、暴力等不正当手段取得的；</w:t>
      </w:r>
    </w:p>
    <w:p w14:paraId="0353355C">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（四）没有其他证据印证、且相关人员不予认可的证据复制件或者复制品；</w:t>
      </w:r>
    </w:p>
    <w:p w14:paraId="6BF0A663">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（五）不能正确表达意志的当事人提供的证言；</w:t>
      </w:r>
    </w:p>
    <w:p w14:paraId="50D3BD15">
      <w:pPr>
        <w:ind w:firstLine="640" w:firstLineChars="200"/>
        <w:jc w:val="both"/>
        <w:rPr>
          <w:rFonts w:hint="eastAsia"/>
          <w:highlight w:val="none"/>
        </w:rPr>
      </w:pPr>
      <w:r>
        <w:rPr>
          <w:rFonts w:hint="eastAsia" w:ascii="仿宋" w:hAnsi="仿宋" w:eastAsia="仿宋" w:cs="仿宋"/>
          <w:sz w:val="32"/>
          <w:szCs w:val="32"/>
          <w:highlight w:val="none"/>
        </w:rPr>
        <w:t>（六）不具备合法性、真实性和关联性的其他证据材料。</w:t>
      </w:r>
    </w:p>
    <w:p w14:paraId="7C847C48">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val="en-US" w:eastAsia="zh-CN"/>
        </w:rPr>
        <w:t>举</w:t>
      </w:r>
      <w:r>
        <w:rPr>
          <w:rFonts w:hint="eastAsia" w:ascii="仿宋" w:hAnsi="仿宋" w:eastAsia="仿宋" w:cs="仿宋"/>
          <w:sz w:val="32"/>
          <w:szCs w:val="32"/>
          <w:highlight w:val="none"/>
        </w:rPr>
        <w:t>报事项核查处理结束后，受理核查部门应当出具《安全生产举报事项核查处理情况报告》，经分管领导审核通过后，由接报员上传至</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长春市安全生产举报奖励受理</w:t>
      </w:r>
      <w:r>
        <w:rPr>
          <w:rFonts w:hint="eastAsia" w:ascii="仿宋" w:hAnsi="仿宋" w:eastAsia="仿宋" w:cs="仿宋"/>
          <w:sz w:val="32"/>
          <w:szCs w:val="32"/>
          <w:highlight w:val="none"/>
        </w:rPr>
        <w:t>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备案，报告应当包括下列内容：</w:t>
      </w:r>
    </w:p>
    <w:p w14:paraId="5824FCC0">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（一）确认举报事项是否属实</w:t>
      </w:r>
      <w:r>
        <w:rPr>
          <w:rFonts w:hint="eastAsia" w:ascii="仿宋" w:hAnsi="仿宋" w:eastAsia="仿宋" w:cs="仿宋"/>
          <w:sz w:val="32"/>
          <w:szCs w:val="32"/>
          <w:highlight w:val="none"/>
          <w:lang w:eastAsia="zh-CN"/>
        </w:rPr>
        <w:t>；</w:t>
      </w:r>
    </w:p>
    <w:p w14:paraId="0619F721">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（二）举报事项发生单位的概况，包括单位名称、地址、单位负责人、生产经营范围、持有各类证照等情况</w:t>
      </w:r>
      <w:r>
        <w:rPr>
          <w:rFonts w:hint="eastAsia" w:ascii="仿宋" w:hAnsi="仿宋" w:eastAsia="仿宋" w:cs="仿宋"/>
          <w:sz w:val="32"/>
          <w:szCs w:val="32"/>
          <w:highlight w:val="none"/>
          <w:lang w:eastAsia="zh-CN"/>
        </w:rPr>
        <w:t>；</w:t>
      </w:r>
    </w:p>
    <w:p w14:paraId="0C2BF475">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（三）举报事项发生的时间、地点和经过</w:t>
      </w:r>
      <w:r>
        <w:rPr>
          <w:rFonts w:hint="eastAsia" w:ascii="仿宋" w:hAnsi="仿宋" w:eastAsia="仿宋" w:cs="仿宋"/>
          <w:sz w:val="32"/>
          <w:szCs w:val="32"/>
          <w:highlight w:val="none"/>
          <w:lang w:eastAsia="zh-CN"/>
        </w:rPr>
        <w:t>；</w:t>
      </w:r>
    </w:p>
    <w:p w14:paraId="1134875A">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四）核查处理情况，包括核查人员、判定安全生产事故隐患和违法行为的法规依据、对举报事项的处理及行政处罚情况（具体处罚情况、处罚依据及裁量标准）、隐患整改和核查证据材料等。同时，应当说明是否构成重大事故隐患和安全生产违法行为</w:t>
      </w:r>
      <w:r>
        <w:rPr>
          <w:rFonts w:hint="eastAsia" w:ascii="仿宋" w:hAnsi="仿宋" w:eastAsia="仿宋" w:cs="仿宋"/>
          <w:sz w:val="32"/>
          <w:szCs w:val="32"/>
          <w:highlight w:val="none"/>
          <w:lang w:eastAsia="zh-CN"/>
        </w:rPr>
        <w:t>；</w:t>
      </w:r>
    </w:p>
    <w:p w14:paraId="20475B7B">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（五）奖励建议，包括奖金的具体数额。</w:t>
      </w:r>
    </w:p>
    <w:p w14:paraId="3F064A83">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lang w:val="en-US" w:eastAsia="zh-CN"/>
        </w:rPr>
        <w:t>第二十条</w:t>
      </w:r>
      <w:r>
        <w:rPr>
          <w:rFonts w:hint="eastAsia" w:ascii="仿宋" w:hAnsi="仿宋" w:eastAsia="仿宋" w:cs="仿宋"/>
          <w:sz w:val="32"/>
          <w:szCs w:val="32"/>
          <w:highlight w:val="none"/>
          <w:lang w:val="en-US" w:eastAsia="zh-CN"/>
        </w:rPr>
        <w:t xml:space="preserve"> 对经核查属实的举报事项，受理核查部门应当</w:t>
      </w:r>
      <w:r>
        <w:rPr>
          <w:rFonts w:hint="eastAsia" w:ascii="仿宋" w:hAnsi="仿宋" w:eastAsia="仿宋" w:cs="仿宋"/>
          <w:sz w:val="32"/>
          <w:szCs w:val="32"/>
          <w:highlight w:val="none"/>
        </w:rPr>
        <w:t>确定</w:t>
      </w:r>
      <w:r>
        <w:rPr>
          <w:rFonts w:hint="eastAsia" w:ascii="仿宋" w:hAnsi="仿宋" w:eastAsia="仿宋" w:cs="仿宋"/>
          <w:sz w:val="32"/>
          <w:szCs w:val="32"/>
          <w:highlight w:val="none"/>
          <w:lang w:val="en-US" w:eastAsia="zh-CN"/>
        </w:rPr>
        <w:t>隐患</w:t>
      </w:r>
      <w:r>
        <w:rPr>
          <w:rFonts w:hint="eastAsia" w:ascii="仿宋" w:hAnsi="仿宋" w:eastAsia="仿宋" w:cs="仿宋"/>
          <w:sz w:val="32"/>
          <w:szCs w:val="32"/>
          <w:highlight w:val="none"/>
        </w:rPr>
        <w:t>整改期限，整改完成后，出具《整改情况报告》并上传至</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长春市安全生产举报奖励受理</w:t>
      </w:r>
      <w:r>
        <w:rPr>
          <w:rFonts w:hint="eastAsia" w:ascii="仿宋" w:hAnsi="仿宋" w:eastAsia="仿宋" w:cs="仿宋"/>
          <w:sz w:val="32"/>
          <w:szCs w:val="32"/>
          <w:highlight w:val="none"/>
        </w:rPr>
        <w:t>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备案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报告应当包括下列内容：</w:t>
      </w:r>
    </w:p>
    <w:p w14:paraId="3516836D">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（一）举报隐患描述</w:t>
      </w:r>
      <w:r>
        <w:rPr>
          <w:rFonts w:hint="eastAsia" w:ascii="仿宋" w:hAnsi="仿宋" w:eastAsia="仿宋" w:cs="仿宋"/>
          <w:sz w:val="32"/>
          <w:szCs w:val="32"/>
          <w:highlight w:val="none"/>
          <w:lang w:eastAsia="zh-CN"/>
        </w:rPr>
        <w:t>；</w:t>
      </w:r>
    </w:p>
    <w:p w14:paraId="493D02E3">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（二）隐患整改情况说明</w:t>
      </w:r>
      <w:r>
        <w:rPr>
          <w:rFonts w:hint="eastAsia" w:ascii="仿宋" w:hAnsi="仿宋" w:eastAsia="仿宋" w:cs="仿宋"/>
          <w:sz w:val="32"/>
          <w:szCs w:val="32"/>
          <w:highlight w:val="none"/>
          <w:lang w:eastAsia="zh-CN"/>
        </w:rPr>
        <w:t>；</w:t>
      </w:r>
    </w:p>
    <w:p w14:paraId="794A6C70">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（三）隐患整改前后照片</w:t>
      </w:r>
      <w:r>
        <w:rPr>
          <w:rFonts w:hint="eastAsia" w:ascii="仿宋" w:hAnsi="仿宋" w:eastAsia="仿宋" w:cs="仿宋"/>
          <w:sz w:val="32"/>
          <w:szCs w:val="32"/>
          <w:highlight w:val="none"/>
          <w:lang w:eastAsia="zh-CN"/>
        </w:rPr>
        <w:t>；</w:t>
      </w:r>
    </w:p>
    <w:p w14:paraId="08DEE7C9">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（四）</w:t>
      </w:r>
      <w:r>
        <w:rPr>
          <w:rFonts w:hint="eastAsia" w:ascii="仿宋" w:hAnsi="仿宋" w:eastAsia="仿宋" w:cs="仿宋"/>
          <w:sz w:val="32"/>
          <w:szCs w:val="32"/>
          <w:highlight w:val="none"/>
          <w:lang w:val="en-US" w:eastAsia="zh-CN"/>
        </w:rPr>
        <w:t>整改</w:t>
      </w:r>
      <w:r>
        <w:rPr>
          <w:rFonts w:hint="eastAsia" w:ascii="仿宋" w:hAnsi="仿宋" w:eastAsia="仿宋" w:cs="仿宋"/>
          <w:sz w:val="32"/>
          <w:szCs w:val="32"/>
          <w:highlight w:val="none"/>
        </w:rPr>
        <w:t>复查人员。</w:t>
      </w:r>
    </w:p>
    <w:p w14:paraId="73739129">
      <w:pPr>
        <w:ind w:firstLine="640" w:firstLineChars="200"/>
        <w:jc w:val="both"/>
        <w:rPr>
          <w:rFonts w:hint="default" w:ascii="仿宋" w:hAnsi="仿宋" w:eastAsia="仿宋" w:cs="仿宋"/>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二十一</w:t>
      </w:r>
      <w:r>
        <w:rPr>
          <w:rFonts w:hint="eastAsia" w:ascii="黑体" w:hAnsi="黑体" w:eastAsia="黑体" w:cs="黑体"/>
          <w:sz w:val="32"/>
          <w:szCs w:val="32"/>
          <w:highlight w:val="none"/>
        </w:rPr>
        <w:t>条</w:t>
      </w:r>
      <w:r>
        <w:rPr>
          <w:rFonts w:hint="eastAsia" w:ascii="仿宋" w:hAnsi="仿宋" w:eastAsia="仿宋" w:cs="仿宋"/>
          <w:sz w:val="32"/>
          <w:szCs w:val="32"/>
          <w:highlight w:val="none"/>
        </w:rPr>
        <w:t xml:space="preserve"> 接报员应当将举报事项核查处理情况以及是否符合奖励条件情况，通过“长春市安全生产举报奖励受理平台”等渠道及时反馈举报人，并将核查处理有关材料存档备查。</w:t>
      </w:r>
    </w:p>
    <w:p w14:paraId="3FB79524">
      <w:pPr>
        <w:ind w:firstLine="640" w:firstLineChars="200"/>
        <w:jc w:val="both"/>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二十二</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rPr>
        <w:t>（市）、区相关部门应当定期向上级部门报送本区域举报受理信息统计数据和受理类型、地域、行业等分布情况。上级部门应当定期对下级部门报送的信息进行分析，统一核查标准，研判举报工作形势，提出安全监管和事故防范工作建议；并根据实际工作需要，对举报受理工作情况进行通报。</w:t>
      </w:r>
    </w:p>
    <w:p w14:paraId="37FEFF69">
      <w:pPr>
        <w:ind w:firstLine="640" w:firstLineChars="200"/>
        <w:jc w:val="both"/>
        <w:rPr>
          <w:rFonts w:hint="eastAsia" w:ascii="仿宋" w:hAnsi="仿宋" w:eastAsia="仿宋" w:cs="仿宋"/>
          <w:sz w:val="32"/>
          <w:szCs w:val="32"/>
          <w:highlight w:val="none"/>
          <w:lang w:eastAsia="zh-CN"/>
        </w:rPr>
      </w:pPr>
    </w:p>
    <w:p w14:paraId="4A4115F5">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第四章 奖励实施</w:t>
      </w:r>
    </w:p>
    <w:p w14:paraId="0D972717">
      <w:pPr>
        <w:jc w:val="center"/>
        <w:rPr>
          <w:rFonts w:hint="eastAsia" w:ascii="黑体" w:hAnsi="黑体" w:eastAsia="黑体" w:cs="黑体"/>
          <w:sz w:val="32"/>
          <w:szCs w:val="32"/>
          <w:highlight w:val="none"/>
        </w:rPr>
      </w:pPr>
    </w:p>
    <w:p w14:paraId="2009E856">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二十三</w:t>
      </w:r>
      <w:r>
        <w:rPr>
          <w:rFonts w:hint="eastAsia" w:ascii="黑体" w:hAnsi="黑体" w:eastAsia="黑体" w:cs="黑体"/>
          <w:sz w:val="32"/>
          <w:szCs w:val="32"/>
          <w:highlight w:val="none"/>
        </w:rPr>
        <w:t xml:space="preserve">条 </w:t>
      </w:r>
      <w:r>
        <w:rPr>
          <w:rFonts w:hint="eastAsia" w:ascii="仿宋" w:hAnsi="仿宋" w:eastAsia="仿宋" w:cs="仿宋"/>
          <w:sz w:val="32"/>
          <w:szCs w:val="32"/>
          <w:highlight w:val="none"/>
        </w:rPr>
        <w:t>市本级和各地分别设置安全生产举报奖励资金，所需经费列入同级财政预算。</w:t>
      </w:r>
    </w:p>
    <w:p w14:paraId="47175A2C">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二十四</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举报安全生产事故隐患和违法行为，经核查属实并符合奖励条件的，且同一举报事项未获得其他部门奖励的，按下列标准给予举报人奖励：</w:t>
      </w:r>
    </w:p>
    <w:p w14:paraId="24A9B8B3">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（一）对举报事故隐患或违法行为构成处罚，按照行政处罚金额的50%计算，最高不超过30万元</w:t>
      </w:r>
      <w:r>
        <w:rPr>
          <w:rFonts w:hint="eastAsia" w:ascii="仿宋" w:hAnsi="仿宋" w:eastAsia="仿宋" w:cs="仿宋"/>
          <w:sz w:val="32"/>
          <w:szCs w:val="32"/>
          <w:highlight w:val="none"/>
          <w:lang w:eastAsia="zh-CN"/>
        </w:rPr>
        <w:t>；</w:t>
      </w:r>
    </w:p>
    <w:p w14:paraId="4FDBA269">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二）对举报瞒报、谎报事故的，按照最终确认的事故等级和查实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w:t>
      </w:r>
      <w:r>
        <w:rPr>
          <w:rFonts w:hint="eastAsia" w:ascii="仿宋" w:hAnsi="仿宋" w:eastAsia="仿宋" w:cs="仿宋"/>
          <w:sz w:val="32"/>
          <w:szCs w:val="32"/>
          <w:highlight w:val="none"/>
          <w:lang w:val="en-US" w:eastAsia="zh-CN"/>
        </w:rPr>
        <w:t>奖励</w:t>
      </w:r>
      <w:r>
        <w:rPr>
          <w:rFonts w:hint="eastAsia" w:ascii="仿宋" w:hAnsi="仿宋" w:eastAsia="仿宋" w:cs="仿宋"/>
          <w:sz w:val="32"/>
          <w:szCs w:val="32"/>
          <w:highlight w:val="none"/>
        </w:rPr>
        <w:t>不超过30万元。</w:t>
      </w:r>
    </w:p>
    <w:p w14:paraId="553FEB2F">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二十五</w:t>
      </w:r>
      <w:r>
        <w:rPr>
          <w:rFonts w:hint="eastAsia" w:ascii="黑体" w:hAnsi="黑体" w:eastAsia="黑体" w:cs="黑体"/>
          <w:sz w:val="32"/>
          <w:szCs w:val="32"/>
          <w:highlight w:val="none"/>
        </w:rPr>
        <w:t>条</w:t>
      </w:r>
      <w:r>
        <w:rPr>
          <w:rFonts w:hint="eastAsia" w:ascii="仿宋" w:hAnsi="仿宋" w:eastAsia="仿宋" w:cs="仿宋"/>
          <w:sz w:val="32"/>
          <w:szCs w:val="32"/>
          <w:highlight w:val="none"/>
        </w:rPr>
        <w:t xml:space="preserve"> 奖金的具体数额由受理核查部门根据核查情况，在《安全生产举报事项核查处理情况报告》中体现，并经部门主要负责人或分管负责人批准同意后，由受理举报事项的部门实施奖励。按照受理部门财务规定，大额奖励资金发放需报受理部门行政办公会批准后执行。</w:t>
      </w:r>
    </w:p>
    <w:p w14:paraId="7722100F">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奖励资金由实施行政处罚部门所在地区财政负担，市直部门实施行政处罚的由市财政负担。举报奖励资金由市财政先行垫付，年底市财政与各县（市）区、开发区财政进行支出清算。</w:t>
      </w:r>
    </w:p>
    <w:p w14:paraId="7FB4B708">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二十六</w:t>
      </w:r>
      <w:r>
        <w:rPr>
          <w:rFonts w:hint="eastAsia" w:ascii="黑体" w:hAnsi="黑体" w:eastAsia="黑体" w:cs="黑体"/>
          <w:sz w:val="32"/>
          <w:szCs w:val="32"/>
          <w:highlight w:val="none"/>
        </w:rPr>
        <w:t>条</w:t>
      </w:r>
      <w:r>
        <w:rPr>
          <w:rFonts w:hint="eastAsia" w:ascii="仿宋" w:hAnsi="仿宋" w:eastAsia="仿宋" w:cs="仿宋"/>
          <w:sz w:val="32"/>
          <w:szCs w:val="32"/>
          <w:highlight w:val="none"/>
        </w:rPr>
        <w:t xml:space="preserve"> 同一举报事项不重复奖励。多人多次举报同一事项，奖励最先举报该事项并被受理、查实的举报人；多人联名举报同一事项的，由举报第一署名人或者第一署名人书面委托的其他署名人领取奖金。</w:t>
      </w:r>
    </w:p>
    <w:p w14:paraId="695D9742">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举报人对同一生产经营活动场所、同一建筑空间内的同类事项分别进行举报的，</w:t>
      </w:r>
      <w:r>
        <w:rPr>
          <w:rFonts w:hint="eastAsia" w:ascii="仿宋" w:hAnsi="仿宋" w:eastAsia="仿宋" w:cs="仿宋"/>
          <w:sz w:val="32"/>
          <w:szCs w:val="32"/>
          <w:highlight w:val="none"/>
          <w:lang w:val="en-US" w:eastAsia="zh-CN"/>
        </w:rPr>
        <w:t>受理</w:t>
      </w:r>
      <w:r>
        <w:rPr>
          <w:rFonts w:hint="eastAsia" w:ascii="仿宋" w:hAnsi="仿宋" w:eastAsia="仿宋" w:cs="仿宋"/>
          <w:sz w:val="32"/>
          <w:szCs w:val="32"/>
          <w:highlight w:val="none"/>
        </w:rPr>
        <w:t>核查部门可以合并处理，按照单一举报事项标准进行奖励。</w:t>
      </w:r>
    </w:p>
    <w:p w14:paraId="3082DFB3">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二十七</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经核查属实并符合奖励条件的举报事项，举报人60日内可线上申请奖励，并提供银行卡号、开户人姓名、手机号码等相关信息。举报人逾期无正当理由不申领奖金的，视为放弃领奖权利。</w:t>
      </w:r>
    </w:p>
    <w:p w14:paraId="5B0CC7F1">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二十八</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举报人在核查结论送达之日起10日内对核查结论提出异议的，原受理核查部门需</w:t>
      </w:r>
      <w:r>
        <w:rPr>
          <w:rFonts w:hint="eastAsia" w:ascii="仿宋" w:hAnsi="仿宋" w:eastAsia="仿宋" w:cs="仿宋"/>
          <w:sz w:val="32"/>
          <w:szCs w:val="32"/>
          <w:highlight w:val="none"/>
          <w:lang w:val="en-US" w:eastAsia="zh-CN"/>
        </w:rPr>
        <w:t>针对异议部分</w:t>
      </w:r>
      <w:r>
        <w:rPr>
          <w:rFonts w:hint="eastAsia" w:ascii="仿宋" w:hAnsi="仿宋" w:eastAsia="仿宋" w:cs="仿宋"/>
          <w:sz w:val="32"/>
          <w:szCs w:val="32"/>
          <w:highlight w:val="none"/>
        </w:rPr>
        <w:t>向举报人解释说明</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举报人仍有异议且有</w:t>
      </w:r>
      <w:r>
        <w:rPr>
          <w:rFonts w:hint="eastAsia" w:ascii="仿宋" w:hAnsi="仿宋" w:eastAsia="仿宋" w:cs="仿宋"/>
          <w:sz w:val="32"/>
          <w:szCs w:val="32"/>
          <w:highlight w:val="none"/>
          <w:lang w:val="en-US" w:eastAsia="zh-CN"/>
        </w:rPr>
        <w:t>明确</w:t>
      </w:r>
      <w:r>
        <w:rPr>
          <w:rFonts w:hint="eastAsia" w:ascii="仿宋" w:hAnsi="仿宋" w:eastAsia="仿宋" w:cs="仿宋"/>
          <w:sz w:val="32"/>
          <w:szCs w:val="32"/>
          <w:highlight w:val="none"/>
        </w:rPr>
        <w:t>合理理由的，可以向上一级业务部门提出复查申请，经上一级业务部门复查发现确实存在问题的，应当要求原受理部门补充证据或者重新核查，也可以直接组织核查，并自收到复查申请之日起30日内将复查结果告知举报人。</w:t>
      </w:r>
    </w:p>
    <w:p w14:paraId="632A6A7C">
      <w:pPr>
        <w:jc w:val="center"/>
        <w:rPr>
          <w:rFonts w:hint="eastAsia" w:ascii="黑体" w:hAnsi="黑体" w:eastAsia="黑体" w:cs="黑体"/>
          <w:sz w:val="32"/>
          <w:szCs w:val="32"/>
          <w:highlight w:val="none"/>
        </w:rPr>
      </w:pPr>
    </w:p>
    <w:p w14:paraId="5B54BCFA">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第五章 责任追究</w:t>
      </w:r>
    </w:p>
    <w:p w14:paraId="7E41E261">
      <w:pPr>
        <w:jc w:val="center"/>
        <w:rPr>
          <w:rFonts w:hint="eastAsia" w:ascii="黑体" w:hAnsi="黑体" w:eastAsia="黑体" w:cs="黑体"/>
          <w:sz w:val="32"/>
          <w:szCs w:val="32"/>
          <w:highlight w:val="none"/>
        </w:rPr>
      </w:pPr>
    </w:p>
    <w:p w14:paraId="4FC10837">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二十九</w:t>
      </w:r>
      <w:r>
        <w:rPr>
          <w:rFonts w:hint="eastAsia" w:ascii="黑体" w:hAnsi="黑体" w:eastAsia="黑体" w:cs="黑体"/>
          <w:sz w:val="32"/>
          <w:szCs w:val="32"/>
          <w:highlight w:val="none"/>
        </w:rPr>
        <w:t>条</w:t>
      </w:r>
      <w:r>
        <w:rPr>
          <w:rFonts w:hint="eastAsia" w:ascii="仿宋" w:hAnsi="仿宋" w:eastAsia="仿宋" w:cs="仿宋"/>
          <w:sz w:val="32"/>
          <w:szCs w:val="32"/>
          <w:highlight w:val="none"/>
        </w:rPr>
        <w:t xml:space="preserve"> 举报人在举报受理过程中应当履行以下义务：</w:t>
      </w:r>
    </w:p>
    <w:p w14:paraId="3CC60F00">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（一）如实提供所掌握的举报事项的全部情况和证据，并对其真实性负责，不得捏造歪曲事实，不得诬告陷害他人；</w:t>
      </w:r>
    </w:p>
    <w:p w14:paraId="488BDBC4">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（二）自觉维护社会公共秩序和利益，不得借举报之名牟取不正当利益，不得扰乱有关部门正常工作秩序；</w:t>
      </w:r>
    </w:p>
    <w:p w14:paraId="3CA2803C">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（三）对依法依规的正确性受理结果应当予以尊重，不得无根据提出不合理要求；</w:t>
      </w:r>
    </w:p>
    <w:p w14:paraId="490939E0">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（四）与受理人员沟通交流时，不得进行人身攻击或者人格侮辱。</w:t>
      </w:r>
    </w:p>
    <w:p w14:paraId="14566FC3">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举报事项应当客观真实，经查实存在</w:t>
      </w:r>
      <w:r>
        <w:rPr>
          <w:rFonts w:hint="eastAsia" w:ascii="仿宋" w:hAnsi="仿宋" w:eastAsia="仿宋" w:cs="仿宋"/>
          <w:sz w:val="32"/>
          <w:szCs w:val="32"/>
          <w:highlight w:val="none"/>
          <w:lang w:val="en-US" w:eastAsia="zh-CN"/>
        </w:rPr>
        <w:t>捏造歪曲、诬告陷害等相关情形</w:t>
      </w:r>
      <w:r>
        <w:rPr>
          <w:rFonts w:hint="eastAsia" w:ascii="仿宋" w:hAnsi="仿宋" w:eastAsia="仿宋" w:cs="仿宋"/>
          <w:sz w:val="32"/>
          <w:szCs w:val="32"/>
          <w:highlight w:val="none"/>
        </w:rPr>
        <w:t>的，依法追究举报人的法律责任。</w:t>
      </w:r>
    </w:p>
    <w:p w14:paraId="6E8878C9">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三十</w:t>
      </w:r>
      <w:r>
        <w:rPr>
          <w:rFonts w:hint="eastAsia" w:ascii="黑体" w:hAnsi="黑体" w:eastAsia="黑体" w:cs="黑体"/>
          <w:sz w:val="32"/>
          <w:szCs w:val="32"/>
          <w:highlight w:val="none"/>
        </w:rPr>
        <w:t>条</w:t>
      </w:r>
      <w:r>
        <w:rPr>
          <w:rFonts w:hint="eastAsia" w:ascii="仿宋" w:hAnsi="仿宋" w:eastAsia="仿宋" w:cs="仿宋"/>
          <w:sz w:val="32"/>
          <w:szCs w:val="32"/>
          <w:highlight w:val="none"/>
        </w:rPr>
        <w:t xml:space="preserve"> 参与举报办理工作的人员有下列情形之一的，依纪依法给予处分；涉嫌犯罪的，依法移送司法机关处理：</w:t>
      </w:r>
    </w:p>
    <w:p w14:paraId="036DF688">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（一）伪造举报材料骗取奖金或者冒领奖金的</w:t>
      </w:r>
      <w:r>
        <w:rPr>
          <w:rFonts w:hint="eastAsia" w:ascii="仿宋" w:hAnsi="仿宋" w:eastAsia="仿宋" w:cs="仿宋"/>
          <w:sz w:val="32"/>
          <w:szCs w:val="32"/>
          <w:highlight w:val="none"/>
          <w:lang w:eastAsia="zh-CN"/>
        </w:rPr>
        <w:t>；</w:t>
      </w:r>
    </w:p>
    <w:p w14:paraId="604AB90A">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（二）故意将本人职责范围内发现的安全隐患和违法行为或者线索透露给他人谋取奖励的</w:t>
      </w:r>
      <w:r>
        <w:rPr>
          <w:rFonts w:hint="eastAsia" w:ascii="仿宋" w:hAnsi="仿宋" w:eastAsia="仿宋" w:cs="仿宋"/>
          <w:sz w:val="32"/>
          <w:szCs w:val="32"/>
          <w:highlight w:val="none"/>
          <w:lang w:eastAsia="zh-CN"/>
        </w:rPr>
        <w:t>；</w:t>
      </w:r>
    </w:p>
    <w:p w14:paraId="1B1337ED">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（三）故意向被举报单位泄露举报人身份或者举报材料的</w:t>
      </w:r>
      <w:r>
        <w:rPr>
          <w:rFonts w:hint="eastAsia" w:ascii="仿宋" w:hAnsi="仿宋" w:eastAsia="仿宋" w:cs="仿宋"/>
          <w:sz w:val="32"/>
          <w:szCs w:val="32"/>
          <w:highlight w:val="none"/>
          <w:lang w:eastAsia="zh-CN"/>
        </w:rPr>
        <w:t>；</w:t>
      </w:r>
    </w:p>
    <w:p w14:paraId="479DF33C">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（四）故意向被举报对象通风报信，或者帮助其逃避惩处的</w:t>
      </w:r>
      <w:r>
        <w:rPr>
          <w:rFonts w:hint="eastAsia" w:ascii="仿宋" w:hAnsi="仿宋" w:eastAsia="仿宋" w:cs="仿宋"/>
          <w:sz w:val="32"/>
          <w:szCs w:val="32"/>
          <w:highlight w:val="none"/>
          <w:lang w:eastAsia="zh-CN"/>
        </w:rPr>
        <w:t>；</w:t>
      </w:r>
    </w:p>
    <w:p w14:paraId="2D2EBBD4">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lang w:eastAsia="zh-CN"/>
        </w:rPr>
        <w:t>）对依法应当查处的举报未予查处的；</w:t>
      </w:r>
    </w:p>
    <w:p w14:paraId="572EB9F9">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由于</w:t>
      </w:r>
      <w:r>
        <w:rPr>
          <w:rFonts w:hint="eastAsia" w:ascii="仿宋" w:hAnsi="仿宋" w:eastAsia="仿宋" w:cs="仿宋"/>
          <w:sz w:val="32"/>
          <w:szCs w:val="32"/>
          <w:highlight w:val="none"/>
          <w:lang w:val="en-US" w:eastAsia="zh-CN"/>
        </w:rPr>
        <w:t>受理核查</w:t>
      </w:r>
      <w:r>
        <w:rPr>
          <w:rFonts w:hint="eastAsia" w:ascii="仿宋" w:hAnsi="仿宋" w:eastAsia="仿宋" w:cs="仿宋"/>
          <w:sz w:val="32"/>
          <w:szCs w:val="32"/>
          <w:highlight w:val="none"/>
        </w:rPr>
        <w:t>部门核查不认真、资料不真实、程序不合规，致使向不符合奖励条件的举报人发放奖励资金的</w:t>
      </w:r>
      <w:r>
        <w:rPr>
          <w:rFonts w:hint="eastAsia" w:ascii="仿宋" w:hAnsi="仿宋" w:eastAsia="仿宋" w:cs="仿宋"/>
          <w:sz w:val="32"/>
          <w:szCs w:val="32"/>
          <w:highlight w:val="none"/>
          <w:lang w:eastAsia="zh-CN"/>
        </w:rPr>
        <w:t>；</w:t>
      </w:r>
    </w:p>
    <w:p w14:paraId="4F74BECB">
      <w:pPr>
        <w:numPr>
          <w:ilvl w:val="0"/>
          <w:numId w:val="0"/>
        </w:num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违</w:t>
      </w:r>
      <w:r>
        <w:rPr>
          <w:rFonts w:hint="eastAsia" w:ascii="仿宋" w:hAnsi="仿宋" w:eastAsia="仿宋" w:cs="仿宋"/>
          <w:sz w:val="32"/>
          <w:szCs w:val="32"/>
          <w:highlight w:val="none"/>
          <w:lang w:eastAsia="zh-CN"/>
        </w:rPr>
        <w:t>反本办法相关规定的其他情形的。</w:t>
      </w:r>
    </w:p>
    <w:p w14:paraId="2FE4AF1F">
      <w:pPr>
        <w:ind w:firstLine="640" w:firstLineChars="200"/>
        <w:jc w:val="both"/>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三十一</w:t>
      </w:r>
      <w:r>
        <w:rPr>
          <w:rFonts w:hint="eastAsia" w:ascii="黑体" w:hAnsi="黑体" w:eastAsia="黑体" w:cs="黑体"/>
          <w:sz w:val="32"/>
          <w:szCs w:val="32"/>
          <w:highlight w:val="none"/>
        </w:rPr>
        <w:t>条</w:t>
      </w:r>
      <w:r>
        <w:rPr>
          <w:rFonts w:hint="eastAsia" w:ascii="仿宋" w:hAnsi="仿宋" w:eastAsia="仿宋" w:cs="仿宋"/>
          <w:sz w:val="32"/>
          <w:szCs w:val="32"/>
          <w:highlight w:val="none"/>
        </w:rPr>
        <w:t xml:space="preserve"> 生产经营单位应当保护举报人合法权益，不得对举报人进行打击报复。有下列行为的，依据有关法律、法规给予相应处罚：</w:t>
      </w:r>
    </w:p>
    <w:p w14:paraId="5AA614C4">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（一）拒绝、阻碍和干扰有关部门依法核查处理举报事项的；</w:t>
      </w:r>
    </w:p>
    <w:p w14:paraId="01C6AF07">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（二）不如实反映情况、隐瞒事实真相、藏匿销毁证据的；</w:t>
      </w:r>
    </w:p>
    <w:p w14:paraId="19AEB1C0">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（三）散布恐吓、威胁举报人言论的；</w:t>
      </w:r>
    </w:p>
    <w:p w14:paraId="5F9561F4">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（四）有打击报复、损害举报人切身利益行为的。</w:t>
      </w:r>
    </w:p>
    <w:p w14:paraId="424E4E99">
      <w:pPr>
        <w:jc w:val="center"/>
        <w:rPr>
          <w:rFonts w:hint="eastAsia" w:ascii="黑体" w:hAnsi="黑体" w:eastAsia="黑体" w:cs="黑体"/>
          <w:sz w:val="32"/>
          <w:szCs w:val="32"/>
          <w:highlight w:val="none"/>
          <w:lang w:val="en-US" w:eastAsia="zh-CN"/>
        </w:rPr>
      </w:pPr>
    </w:p>
    <w:p w14:paraId="69E3D212">
      <w:pPr>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第六章 附 则</w:t>
      </w:r>
    </w:p>
    <w:p w14:paraId="57DCB5A9">
      <w:pPr>
        <w:jc w:val="center"/>
        <w:rPr>
          <w:rFonts w:hint="eastAsia" w:ascii="黑体" w:hAnsi="黑体" w:eastAsia="黑体" w:cs="黑体"/>
          <w:sz w:val="32"/>
          <w:szCs w:val="32"/>
          <w:highlight w:val="none"/>
          <w:lang w:val="en-US" w:eastAsia="zh-CN"/>
        </w:rPr>
      </w:pPr>
    </w:p>
    <w:p w14:paraId="0A9B00BE">
      <w:pPr>
        <w:ind w:firstLine="640" w:firstLineChars="200"/>
        <w:jc w:val="both"/>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三十二</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本办法自发布之日起施行</w:t>
      </w:r>
      <w:r>
        <w:rPr>
          <w:rFonts w:hint="eastAsia" w:ascii="仿宋" w:hAnsi="仿宋" w:eastAsia="仿宋" w:cs="仿宋"/>
          <w:sz w:val="32"/>
          <w:szCs w:val="32"/>
          <w:highlight w:val="none"/>
          <w:lang w:eastAsia="zh-CN"/>
        </w:rPr>
        <w:t>。</w:t>
      </w:r>
    </w:p>
    <w:p w14:paraId="47C63D8D">
      <w:pPr>
        <w:ind w:firstLine="640" w:firstLineChars="200"/>
        <w:jc w:val="both"/>
        <w:rPr>
          <w:rFonts w:hint="eastAsia"/>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三十三</w:t>
      </w:r>
      <w:r>
        <w:rPr>
          <w:rFonts w:hint="eastAsia" w:ascii="黑体" w:hAnsi="黑体" w:eastAsia="黑体" w:cs="黑体"/>
          <w:sz w:val="32"/>
          <w:szCs w:val="32"/>
          <w:highlight w:val="none"/>
        </w:rPr>
        <w:t>条</w:t>
      </w:r>
      <w:r>
        <w:rPr>
          <w:rFonts w:hint="eastAsia" w:ascii="仿宋" w:hAnsi="仿宋" w:eastAsia="仿宋" w:cs="仿宋"/>
          <w:sz w:val="32"/>
          <w:szCs w:val="32"/>
          <w:highlight w:val="none"/>
        </w:rPr>
        <w:t xml:space="preserve"> 本办法由长春市应急管理局负责解释。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ODg4NzkyOGExNzE0YzE0ZjUzZDEyZGFkNDJmNDUifQ=="/>
  </w:docVars>
  <w:rsids>
    <w:rsidRoot w:val="7A95734D"/>
    <w:rsid w:val="009B1E1C"/>
    <w:rsid w:val="01453595"/>
    <w:rsid w:val="02BB2B01"/>
    <w:rsid w:val="030C629B"/>
    <w:rsid w:val="05E74D4C"/>
    <w:rsid w:val="08FC2CC3"/>
    <w:rsid w:val="0CD36378"/>
    <w:rsid w:val="0EAC0C2F"/>
    <w:rsid w:val="0F157B90"/>
    <w:rsid w:val="110A7E8F"/>
    <w:rsid w:val="11CF22FE"/>
    <w:rsid w:val="14CD4237"/>
    <w:rsid w:val="158333EB"/>
    <w:rsid w:val="15967505"/>
    <w:rsid w:val="19D00E4F"/>
    <w:rsid w:val="1BED4766"/>
    <w:rsid w:val="1C69738D"/>
    <w:rsid w:val="1C980A44"/>
    <w:rsid w:val="1F161977"/>
    <w:rsid w:val="224757EC"/>
    <w:rsid w:val="24DF6C02"/>
    <w:rsid w:val="28C63B6C"/>
    <w:rsid w:val="28DF0FA4"/>
    <w:rsid w:val="2A2A3914"/>
    <w:rsid w:val="2ABD3C08"/>
    <w:rsid w:val="2ED27781"/>
    <w:rsid w:val="304B5B1A"/>
    <w:rsid w:val="36A70122"/>
    <w:rsid w:val="3977207B"/>
    <w:rsid w:val="3B2628A9"/>
    <w:rsid w:val="400F5703"/>
    <w:rsid w:val="428855DB"/>
    <w:rsid w:val="439B5FC7"/>
    <w:rsid w:val="443F172A"/>
    <w:rsid w:val="456914B1"/>
    <w:rsid w:val="45E50D86"/>
    <w:rsid w:val="4AA30431"/>
    <w:rsid w:val="4CBF6517"/>
    <w:rsid w:val="4D0F420D"/>
    <w:rsid w:val="4F5D2616"/>
    <w:rsid w:val="4FCD5DEC"/>
    <w:rsid w:val="52CE4740"/>
    <w:rsid w:val="5B682D53"/>
    <w:rsid w:val="5FEA252D"/>
    <w:rsid w:val="628726BA"/>
    <w:rsid w:val="63E14ED8"/>
    <w:rsid w:val="63F34B17"/>
    <w:rsid w:val="66F66060"/>
    <w:rsid w:val="671E1FCC"/>
    <w:rsid w:val="7085784C"/>
    <w:rsid w:val="738531BD"/>
    <w:rsid w:val="748143EA"/>
    <w:rsid w:val="76845C23"/>
    <w:rsid w:val="79B646C7"/>
    <w:rsid w:val="79C73ADB"/>
    <w:rsid w:val="79FB4207"/>
    <w:rsid w:val="7A95734D"/>
    <w:rsid w:val="7C35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BodyText1I2"/>
    <w:basedOn w:val="6"/>
    <w:next w:val="1"/>
    <w:qFormat/>
    <w:uiPriority w:val="0"/>
    <w:pPr>
      <w:spacing w:after="0"/>
      <w:ind w:left="420" w:leftChars="200" w:firstLine="420" w:firstLineChars="200"/>
      <w:jc w:val="both"/>
      <w:textAlignment w:val="baseline"/>
    </w:pPr>
    <w:rPr>
      <w:rFonts w:ascii="Calibri" w:hAnsi="Calibri" w:eastAsia="宋体" w:cs="Times New Roman"/>
      <w:kern w:val="2"/>
      <w:sz w:val="21"/>
      <w:szCs w:val="32"/>
      <w:lang w:val="en-US" w:eastAsia="zh-CN" w:bidi="ar-SA"/>
    </w:rPr>
  </w:style>
  <w:style w:type="paragraph" w:customStyle="1" w:styleId="6">
    <w:name w:val="BodyTextIndent"/>
    <w:basedOn w:val="1"/>
    <w:next w:val="7"/>
    <w:qFormat/>
    <w:uiPriority w:val="0"/>
    <w:pPr>
      <w:spacing w:after="120"/>
      <w:ind w:left="420" w:leftChars="200"/>
      <w:jc w:val="both"/>
      <w:textAlignment w:val="baseline"/>
    </w:pPr>
    <w:rPr>
      <w:rFonts w:ascii="仿宋_GB2312" w:hAnsi="宋体" w:eastAsia="宋体" w:cs="Times New Roman"/>
      <w:kern w:val="2"/>
      <w:sz w:val="21"/>
      <w:szCs w:val="32"/>
      <w:lang w:val="en-US" w:eastAsia="zh-CN" w:bidi="ar-SA"/>
    </w:rPr>
  </w:style>
  <w:style w:type="paragraph" w:customStyle="1" w:styleId="7">
    <w:name w:val="NormalIndent"/>
    <w:basedOn w:val="1"/>
    <w:qFormat/>
    <w:uiPriority w:val="0"/>
    <w:pPr>
      <w:ind w:firstLine="420" w:firstLineChars="200"/>
      <w:jc w:val="both"/>
      <w:textAlignment w:val="baseline"/>
    </w:pPr>
    <w:rPr>
      <w:rFonts w:ascii="仿宋_GB2312" w:hAnsi="宋体" w:eastAsia="仿宋" w:cs="Times New Roman"/>
      <w:kern w:val="2"/>
      <w:sz w:val="32"/>
      <w:szCs w:val="32"/>
      <w:lang w:val="en-US" w:eastAsia="zh-CN" w:bidi="ar-SA"/>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5550</Words>
  <Characters>5563</Characters>
  <Lines>0</Lines>
  <Paragraphs>0</Paragraphs>
  <TotalTime>20</TotalTime>
  <ScaleCrop>false</ScaleCrop>
  <LinksUpToDate>false</LinksUpToDate>
  <CharactersWithSpaces>5609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2025-05-08T07:15:00Z</dcterms:created>
  <dc:creator>张小拂</dc:creator>
  <cp:lastModifiedBy>cake_babe</cp:lastModifiedBy>
  <dcterms:modified xsi:type="dcterms:W3CDTF">2025-05-14T01:33:13Z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9DB267FC9EE34E7D8FA3DBC9C592A3CB_13</vt:lpwstr>
  </property>
  <property fmtid="{D5CDD505-2E9C-101B-9397-08002B2CF9AE}" pid="4" name="KSOTemplateDocerSaveRecord">
    <vt:lpwstr>eyJoZGlkIjoiMGU2Mzg1OGI1NTU3MmEwNmYyMjU3MjNjZDJmNTIzOTQiLCJ1c2VySWQiOiI4MTg5OTg2NDgifQ==</vt:lpwstr>
  </property>
</Properties>
</file>